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180E9F" w:rsidRPr="001D222D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color w:val="auto"/>
          <w:u w:val="none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="001D222D" w:rsidRPr="001D222D">
          <w:rPr>
            <w:rStyle w:val="a8"/>
            <w:rFonts w:ascii="Times New Roman" w:hAnsi="Times New Roman"/>
            <w:sz w:val="28"/>
            <w:szCs w:val="28"/>
          </w:rPr>
          <w:t>https://kherson.tax.gov.ua/</w:t>
        </w:r>
      </w:hyperlink>
      <w:r w:rsidR="001D222D">
        <w:rPr>
          <w:lang w:val="uk-UA"/>
        </w:rPr>
        <w:t xml:space="preserve"> </w:t>
      </w: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180E9F" w:rsidRDefault="00180E9F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D222D" w:rsidRDefault="001D222D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Telegram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-канал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Державної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служби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України</w:t>
      </w:r>
      <w:proofErr w:type="spellEnd"/>
      <w:r w:rsidRPr="00180E9F">
        <w:rPr>
          <w:i/>
          <w:sz w:val="28"/>
          <w:szCs w:val="28"/>
        </w:rPr>
        <w:t xml:space="preserve"> </w:t>
      </w:r>
      <w:hyperlink r:id="rId10" w:tgtFrame="_blank" w:history="1">
        <w:r w:rsidRPr="00180E9F">
          <w:rPr>
            <w:rStyle w:val="a8"/>
            <w:i/>
            <w:sz w:val="28"/>
            <w:szCs w:val="28"/>
          </w:rPr>
          <w:t>https://t.me/tax_gov_ua</w:t>
        </w:r>
      </w:hyperlink>
      <w:r w:rsidRPr="00180E9F">
        <w:rPr>
          <w:i/>
          <w:sz w:val="28"/>
          <w:szCs w:val="28"/>
        </w:rPr>
        <w:t xml:space="preserve"> </w:t>
      </w:r>
    </w:p>
    <w:p w:rsidR="00492E02" w:rsidRDefault="00492E02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Спілкуйся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службою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дистанційно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за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допомогою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сервісу</w:t>
      </w:r>
      <w:proofErr w:type="spellEnd"/>
      <w:r w:rsidRPr="00180E9F">
        <w:rPr>
          <w:rStyle w:val="a9"/>
          <w:i w:val="0"/>
          <w:sz w:val="28"/>
          <w:szCs w:val="28"/>
        </w:rPr>
        <w:t xml:space="preserve"> «</w:t>
      </w:r>
      <w:proofErr w:type="spellStart"/>
      <w:r w:rsidRPr="00180E9F">
        <w:rPr>
          <w:rStyle w:val="a9"/>
          <w:i w:val="0"/>
          <w:sz w:val="28"/>
          <w:szCs w:val="28"/>
        </w:rPr>
        <w:fldChar w:fldCharType="begin"/>
      </w:r>
      <w:r w:rsidRPr="00180E9F">
        <w:rPr>
          <w:rStyle w:val="a9"/>
          <w:i w:val="0"/>
          <w:sz w:val="28"/>
          <w:szCs w:val="28"/>
        </w:rPr>
        <w:instrText xml:space="preserve"> HYPERLINK "https://t.me/infoTAXbot" \t "_blank" </w:instrText>
      </w:r>
      <w:r w:rsidRPr="00180E9F">
        <w:rPr>
          <w:rStyle w:val="a9"/>
          <w:i w:val="0"/>
          <w:sz w:val="28"/>
          <w:szCs w:val="28"/>
        </w:rPr>
        <w:fldChar w:fldCharType="separate"/>
      </w:r>
      <w:r w:rsidRPr="00180E9F">
        <w:rPr>
          <w:rStyle w:val="a8"/>
          <w:i/>
          <w:iCs/>
          <w:sz w:val="28"/>
          <w:szCs w:val="28"/>
        </w:rPr>
        <w:t>InfoTAX</w:t>
      </w:r>
      <w:proofErr w:type="spellEnd"/>
      <w:r w:rsidRPr="00180E9F">
        <w:rPr>
          <w:rStyle w:val="a9"/>
          <w:i w:val="0"/>
          <w:sz w:val="28"/>
          <w:szCs w:val="28"/>
        </w:rPr>
        <w:fldChar w:fldCharType="end"/>
      </w:r>
      <w:r w:rsidRPr="00180E9F">
        <w:rPr>
          <w:rStyle w:val="a9"/>
          <w:i w:val="0"/>
          <w:sz w:val="28"/>
          <w:szCs w:val="28"/>
        </w:rPr>
        <w:t>»</w:t>
      </w:r>
      <w:r w:rsidRPr="00180E9F">
        <w:rPr>
          <w:i/>
          <w:sz w:val="28"/>
          <w:szCs w:val="28"/>
        </w:rPr>
        <w:t xml:space="preserve"> </w:t>
      </w:r>
    </w:p>
    <w:p w:rsidR="00307561" w:rsidRPr="00504B9B" w:rsidRDefault="00BB2CEB" w:rsidP="00F61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33B1A69" wp14:editId="4D711864">
            <wp:simplePos x="0" y="0"/>
            <wp:positionH relativeFrom="column">
              <wp:posOffset>3375660</wp:posOffset>
            </wp:positionH>
            <wp:positionV relativeFrom="paragraph">
              <wp:posOffset>-2540</wp:posOffset>
            </wp:positionV>
            <wp:extent cx="533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0829" y="20983"/>
                <wp:lineTo x="20829" y="0"/>
                <wp:lineTo x="0" y="0"/>
              </wp:wrapPolygon>
            </wp:wrapTight>
            <wp:docPr id="5" name="Рисунок 5" descr="лекція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кція №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36" t="24380" r="35669" b="19835"/>
                    <a:stretch/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334" w:rsidRPr="00504B9B">
        <w:rPr>
          <w:rFonts w:ascii="Times New Roman" w:hAnsi="Times New Roman"/>
          <w:b/>
          <w:sz w:val="24"/>
          <w:szCs w:val="24"/>
          <w:lang w:val="uk-UA"/>
        </w:rPr>
        <w:t>Платники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можуть 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>звернутися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до податкових інспекцій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>Херсонщини</w:t>
      </w:r>
    </w:p>
    <w:p w:rsid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504B9B" w:rsidRPr="003474DB" w:rsidRDefault="00504B9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516EA5">
        <w:rPr>
          <w:rFonts w:ascii="Times New Roman" w:hAnsi="Times New Roman"/>
          <w:sz w:val="21"/>
          <w:szCs w:val="21"/>
          <w:lang w:val="uk-UA"/>
        </w:rPr>
        <w:t>Новоках</w:t>
      </w:r>
      <w:r w:rsidR="00180E9F" w:rsidRPr="00516EA5">
        <w:rPr>
          <w:rFonts w:ascii="Times New Roman" w:hAnsi="Times New Roman"/>
          <w:sz w:val="21"/>
          <w:szCs w:val="21"/>
          <w:lang w:val="uk-UA"/>
        </w:rPr>
        <w:t>овська</w:t>
      </w:r>
      <w:proofErr w:type="spellEnd"/>
      <w:r w:rsidR="00180E9F" w:rsidRPr="00516EA5">
        <w:rPr>
          <w:rFonts w:ascii="Times New Roman" w:hAnsi="Times New Roman"/>
          <w:sz w:val="21"/>
          <w:szCs w:val="21"/>
          <w:lang w:val="uk-UA"/>
        </w:rPr>
        <w:t xml:space="preserve"> ДПІ,  телефон/факс: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="00180E9F" w:rsidRPr="00516EA5">
        <w:rPr>
          <w:rFonts w:ascii="Times New Roman" w:hAnsi="Times New Roman"/>
          <w:sz w:val="21"/>
          <w:szCs w:val="21"/>
          <w:lang w:val="uk-UA"/>
        </w:rPr>
        <w:t>(055</w:t>
      </w:r>
      <w:r w:rsidRPr="00516EA5">
        <w:rPr>
          <w:rFonts w:ascii="Times New Roman" w:hAnsi="Times New Roman"/>
          <w:sz w:val="21"/>
          <w:szCs w:val="21"/>
          <w:lang w:val="uk-UA"/>
        </w:rPr>
        <w:t xml:space="preserve">49) 4-52-88 </w:t>
      </w: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516EA5">
        <w:rPr>
          <w:rFonts w:ascii="Times New Roman" w:hAnsi="Times New Roman"/>
          <w:sz w:val="21"/>
          <w:szCs w:val="21"/>
          <w:lang w:val="uk-UA"/>
        </w:rPr>
        <w:t xml:space="preserve">Каховська ДПІ,  телефон/факс: (05536) 4-04-43 </w:t>
      </w: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516EA5">
        <w:rPr>
          <w:rFonts w:ascii="Times New Roman" w:hAnsi="Times New Roman"/>
          <w:sz w:val="21"/>
          <w:szCs w:val="21"/>
          <w:lang w:val="uk-UA"/>
        </w:rPr>
        <w:t>Чаплинська</w:t>
      </w:r>
      <w:proofErr w:type="spellEnd"/>
      <w:r w:rsidRPr="00516EA5">
        <w:rPr>
          <w:rFonts w:ascii="Times New Roman" w:hAnsi="Times New Roman"/>
          <w:sz w:val="21"/>
          <w:szCs w:val="21"/>
          <w:lang w:val="uk-UA"/>
        </w:rPr>
        <w:t xml:space="preserve"> ДПІ, телефон/факс (05538) 2-25-32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6EA5">
        <w:rPr>
          <w:rFonts w:ascii="Times New Roman" w:hAnsi="Times New Roman"/>
          <w:sz w:val="21"/>
          <w:szCs w:val="21"/>
          <w:lang w:val="uk-UA"/>
        </w:rPr>
        <w:t>Бериславська</w:t>
      </w:r>
      <w:proofErr w:type="spellEnd"/>
      <w:r w:rsidRPr="00516EA5">
        <w:rPr>
          <w:rFonts w:ascii="Times New Roman" w:hAnsi="Times New Roman"/>
          <w:sz w:val="21"/>
          <w:szCs w:val="21"/>
          <w:lang w:val="uk-UA"/>
        </w:rPr>
        <w:t xml:space="preserve"> ДПІ, телефон/факс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516EA5">
        <w:rPr>
          <w:rFonts w:ascii="Times New Roman" w:hAnsi="Times New Roman"/>
          <w:sz w:val="21"/>
          <w:szCs w:val="21"/>
          <w:lang w:val="uk-UA"/>
        </w:rPr>
        <w:t xml:space="preserve"> (05</w:t>
      </w:r>
      <w:r w:rsidRPr="00180E9F">
        <w:rPr>
          <w:rFonts w:ascii="Times New Roman" w:hAnsi="Times New Roman"/>
          <w:sz w:val="21"/>
          <w:szCs w:val="21"/>
        </w:rPr>
        <w:t>546) 7-21-24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 xml:space="preserve">(05535) 2-23-40 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>(05533) 2-11-31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="00180E9F" w:rsidRPr="00180E9F">
        <w:rPr>
          <w:rFonts w:ascii="Times New Roman" w:hAnsi="Times New Roman"/>
          <w:sz w:val="21"/>
          <w:szCs w:val="21"/>
        </w:rPr>
        <w:t>(05543) 2-22-79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="00180E9F" w:rsidRPr="00180E9F">
        <w:rPr>
          <w:rFonts w:ascii="Times New Roman" w:hAnsi="Times New Roman"/>
          <w:sz w:val="21"/>
          <w:szCs w:val="21"/>
        </w:rPr>
        <w:t>(05545) 5-10-93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 телефон: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  <w:r w:rsidRPr="00180E9F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80E9F">
        <w:rPr>
          <w:rFonts w:ascii="Times New Roman" w:hAnsi="Times New Roman"/>
          <w:sz w:val="21"/>
          <w:szCs w:val="21"/>
        </w:rPr>
        <w:t>Б</w:t>
      </w:r>
      <w:proofErr w:type="gramEnd"/>
      <w:r w:rsidRPr="00180E9F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(05539) 2-67-54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 xml:space="preserve">(05542) 2-21-61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</w:t>
      </w:r>
      <w:r w:rsidR="00180E9F" w:rsidRPr="00180E9F">
        <w:rPr>
          <w:rFonts w:ascii="Times New Roman" w:hAnsi="Times New Roman"/>
          <w:sz w:val="21"/>
          <w:szCs w:val="21"/>
        </w:rPr>
        <w:t>ПІ</w:t>
      </w:r>
      <w:proofErr w:type="gramStart"/>
      <w:r w:rsidR="00180E9F" w:rsidRPr="00180E9F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="00180E9F" w:rsidRPr="00180E9F">
        <w:rPr>
          <w:rFonts w:ascii="Times New Roman" w:hAnsi="Times New Roman"/>
          <w:sz w:val="21"/>
          <w:szCs w:val="21"/>
        </w:rPr>
        <w:t xml:space="preserve">телефон/факс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="00180E9F" w:rsidRPr="00180E9F">
        <w:rPr>
          <w:rFonts w:ascii="Times New Roman" w:hAnsi="Times New Roman"/>
          <w:sz w:val="21"/>
          <w:szCs w:val="21"/>
        </w:rPr>
        <w:t>(05530) 3-26-4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7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(05531) 3-1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2</w:t>
      </w:r>
      <w:r w:rsidRPr="00180E9F">
        <w:rPr>
          <w:rFonts w:ascii="Times New Roman" w:hAnsi="Times New Roman"/>
          <w:sz w:val="21"/>
          <w:szCs w:val="21"/>
        </w:rPr>
        <w:t>-5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0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6EA5">
        <w:rPr>
          <w:rFonts w:ascii="Times New Roman" w:hAnsi="Times New Roman"/>
          <w:sz w:val="21"/>
          <w:szCs w:val="21"/>
        </w:rPr>
        <w:t>Нижньосірогозька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  ДПІ, </w:t>
      </w:r>
      <w:proofErr w:type="spellStart"/>
      <w:r w:rsidRPr="00516EA5">
        <w:rPr>
          <w:rFonts w:ascii="Times New Roman" w:hAnsi="Times New Roman"/>
          <w:sz w:val="21"/>
          <w:szCs w:val="21"/>
        </w:rPr>
        <w:t>телефони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516EA5">
        <w:rPr>
          <w:rFonts w:ascii="Times New Roman" w:hAnsi="Times New Roman"/>
          <w:sz w:val="21"/>
          <w:szCs w:val="21"/>
        </w:rPr>
        <w:t xml:space="preserve">(05540) 2-14-99, </w:t>
      </w: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6EA5">
        <w:rPr>
          <w:rFonts w:ascii="Times New Roman" w:hAnsi="Times New Roman"/>
          <w:sz w:val="21"/>
          <w:szCs w:val="21"/>
        </w:rPr>
        <w:t>Новотроїцька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 ДПІ, </w:t>
      </w:r>
      <w:proofErr w:type="spellStart"/>
      <w:r w:rsidRPr="00516EA5">
        <w:rPr>
          <w:rFonts w:ascii="Times New Roman" w:hAnsi="Times New Roman"/>
          <w:sz w:val="21"/>
          <w:szCs w:val="21"/>
        </w:rPr>
        <w:t>телефони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: (05548) 5-01-74, </w:t>
      </w:r>
    </w:p>
    <w:p w:rsidR="00281CEA" w:rsidRPr="00504B9B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Pr="00516EA5" w:rsidRDefault="00117AA4" w:rsidP="00695F6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DDC7D" wp14:editId="061087EC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2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3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516EA5" w:rsidRDefault="00695F64" w:rsidP="00307561"/>
    <w:p w:rsidR="00695F64" w:rsidRPr="00516EA5" w:rsidRDefault="00695F64" w:rsidP="00307561"/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B2CEB" w:rsidRPr="00BB2CEB" w:rsidRDefault="00BB2CEB" w:rsidP="00BB2CEB">
      <w:pPr>
        <w:rPr>
          <w:rFonts w:ascii="Times New Roman" w:hAnsi="Times New Roman"/>
          <w:b/>
          <w:sz w:val="29"/>
          <w:szCs w:val="29"/>
          <w:lang w:val="uk-UA"/>
        </w:rPr>
      </w:pPr>
      <w:r w:rsidRPr="00BB2CEB">
        <w:rPr>
          <w:rFonts w:ascii="Times New Roman" w:hAnsi="Times New Roman"/>
          <w:b/>
          <w:sz w:val="27"/>
          <w:szCs w:val="27"/>
          <w:lang w:val="uk-UA"/>
        </w:rPr>
        <w:t xml:space="preserve">Державна податкова </w:t>
      </w:r>
      <w:proofErr w:type="spellStart"/>
      <w:r w:rsidRPr="00BB2CEB">
        <w:rPr>
          <w:rFonts w:ascii="Times New Roman" w:hAnsi="Times New Roman"/>
          <w:b/>
          <w:sz w:val="27"/>
          <w:szCs w:val="27"/>
          <w:lang w:val="uk-UA"/>
        </w:rPr>
        <w:t>cлужба</w:t>
      </w:r>
      <w:proofErr w:type="spellEnd"/>
      <w:r w:rsidRPr="00BB2CEB">
        <w:rPr>
          <w:rFonts w:ascii="Times New Roman" w:hAnsi="Times New Roman"/>
          <w:b/>
          <w:sz w:val="29"/>
          <w:szCs w:val="29"/>
          <w:lang w:val="uk-UA"/>
        </w:rPr>
        <w:br/>
        <w:t xml:space="preserve">                </w:t>
      </w:r>
      <w:r w:rsidRPr="00BB2CEB">
        <w:rPr>
          <w:rFonts w:ascii="Times New Roman" w:hAnsi="Times New Roman"/>
          <w:b/>
          <w:sz w:val="26"/>
          <w:szCs w:val="26"/>
          <w:lang w:val="uk-UA"/>
        </w:rPr>
        <w:t>України</w:t>
      </w:r>
    </w:p>
    <w:p w:rsidR="00516EA5" w:rsidRDefault="00516EA5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14886" w:rsidRPr="00114886" w:rsidRDefault="00114886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61372" wp14:editId="3974C146">
                <wp:simplePos x="0" y="0"/>
                <wp:positionH relativeFrom="column">
                  <wp:posOffset>295910</wp:posOffset>
                </wp:positionH>
                <wp:positionV relativeFrom="paragraph">
                  <wp:posOffset>215900</wp:posOffset>
                </wp:positionV>
                <wp:extent cx="2695575" cy="10001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1E6" w:rsidRPr="00114886" w:rsidRDefault="00114886" w:rsidP="00E531E6">
                            <w:pPr>
                              <w:pStyle w:val="1"/>
                              <w:jc w:val="center"/>
                              <w:rPr>
                                <w:sz w:val="52"/>
                                <w:szCs w:val="52"/>
                                <w:lang w:val="uk-UA"/>
                              </w:rPr>
                            </w:pPr>
                            <w:r w:rsidRPr="00114886">
                              <w:rPr>
                                <w:sz w:val="52"/>
                                <w:szCs w:val="52"/>
                                <w:lang w:val="uk-UA"/>
                              </w:rPr>
                              <w:t xml:space="preserve">Медичні послуги та </w:t>
                            </w:r>
                            <w:r w:rsidR="00E531E6" w:rsidRPr="00114886">
                              <w:rPr>
                                <w:sz w:val="52"/>
                                <w:szCs w:val="52"/>
                              </w:rPr>
                              <w:t>РРО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23.3pt;margin-top:17pt;width:212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" fillcolor="white [3201]" stroked="f" strokeweight=".5pt">
                <v:textbox>
                  <w:txbxContent>
                    <w:p w:rsidR="00E531E6" w:rsidRPr="00114886" w:rsidRDefault="00114886" w:rsidP="00E531E6">
                      <w:pPr>
                        <w:pStyle w:val="1"/>
                        <w:jc w:val="center"/>
                        <w:rPr>
                          <w:sz w:val="52"/>
                          <w:szCs w:val="52"/>
                          <w:lang w:val="uk-UA"/>
                        </w:rPr>
                      </w:pPr>
                      <w:r w:rsidRPr="00114886">
                        <w:rPr>
                          <w:sz w:val="52"/>
                          <w:szCs w:val="52"/>
                          <w:lang w:val="uk-UA"/>
                        </w:rPr>
                        <w:t xml:space="preserve">Медичні послуги та </w:t>
                      </w:r>
                      <w:r w:rsidR="00E531E6" w:rsidRPr="00114886">
                        <w:rPr>
                          <w:sz w:val="52"/>
                          <w:szCs w:val="52"/>
                        </w:rPr>
                        <w:t>РРО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16EA5" w:rsidRPr="00516EA5" w:rsidRDefault="00516EA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</w:p>
    <w:p w:rsidR="00E7764D" w:rsidRPr="00516EA5" w:rsidRDefault="00E531E6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>
            <wp:extent cx="3032455" cy="2447925"/>
            <wp:effectExtent l="0" t="0" r="0" b="0"/>
            <wp:docPr id="2" name="Рисунок 2" descr="D:\WEB-САЙТ\2021\01\18\previ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-САЙТ\2021\01\18\preview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1" t="6713"/>
                    <a:stretch/>
                  </pic:blipFill>
                  <pic:spPr bwMode="auto">
                    <a:xfrm>
                      <a:off x="0" y="0"/>
                      <a:ext cx="3038012" cy="245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EA5" w:rsidRPr="00516EA5" w:rsidRDefault="00516EA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</w:rPr>
      </w:pPr>
    </w:p>
    <w:p w:rsidR="007262F3" w:rsidRPr="0057438F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743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DF4D88" w:rsidRPr="00B4090B" w:rsidRDefault="007262F3" w:rsidP="00B4090B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57438F">
        <w:rPr>
          <w:rFonts w:ascii="Times New Roman" w:hAnsi="Times New Roman"/>
          <w:i/>
          <w:sz w:val="26"/>
          <w:szCs w:val="26"/>
          <w:lang w:val="uk-UA"/>
        </w:rPr>
        <w:t>7302</w:t>
      </w:r>
      <w:r w:rsidR="004607A7" w:rsidRPr="005C5933">
        <w:rPr>
          <w:rFonts w:ascii="Times New Roman" w:hAnsi="Times New Roman"/>
          <w:i/>
          <w:sz w:val="26"/>
          <w:szCs w:val="26"/>
        </w:rPr>
        <w:t>2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>, м.</w:t>
      </w:r>
      <w:r w:rsidR="00DF4D88" w:rsidRPr="0057438F">
        <w:rPr>
          <w:rFonts w:ascii="Times New Roman" w:hAnsi="Times New Roman"/>
          <w:i/>
          <w:sz w:val="26"/>
          <w:szCs w:val="26"/>
          <w:lang w:val="uk-UA"/>
        </w:rPr>
        <w:t xml:space="preserve"> Херсон, пр.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B4090B" w:rsidRDefault="00516EA5" w:rsidP="00492E02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Січень 2021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року</w:t>
      </w:r>
    </w:p>
    <w:p w:rsidR="00895DC1" w:rsidRPr="00895DC1" w:rsidRDefault="005C5933" w:rsidP="00E531E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95DC1">
        <w:rPr>
          <w:rFonts w:ascii="Times New Roman" w:hAnsi="Times New Roman"/>
          <w:sz w:val="28"/>
          <w:szCs w:val="28"/>
          <w:lang w:val="uk-UA"/>
        </w:rPr>
        <w:lastRenderedPageBreak/>
        <w:t>Головне управління ДПС у Херсонській області, А</w:t>
      </w:r>
      <w:r w:rsidR="00020CCA" w:rsidRPr="00895DC1">
        <w:rPr>
          <w:rFonts w:ascii="Times New Roman" w:hAnsi="Times New Roman"/>
          <w:sz w:val="28"/>
          <w:szCs w:val="28"/>
          <w:lang w:val="uk-UA"/>
        </w:rPr>
        <w:t xml:space="preserve">втономній Республіці Крим та </w:t>
      </w:r>
      <w:proofErr w:type="spellStart"/>
      <w:r w:rsidR="00020CCA" w:rsidRPr="00895DC1">
        <w:rPr>
          <w:rFonts w:ascii="Times New Roman" w:hAnsi="Times New Roman"/>
          <w:sz w:val="28"/>
          <w:szCs w:val="28"/>
          <w:lang w:val="uk-UA"/>
        </w:rPr>
        <w:t>м.</w:t>
      </w:r>
      <w:r w:rsidRPr="00895DC1">
        <w:rPr>
          <w:rFonts w:ascii="Times New Roman" w:hAnsi="Times New Roman"/>
          <w:sz w:val="28"/>
          <w:szCs w:val="28"/>
          <w:lang w:val="uk-UA"/>
        </w:rPr>
        <w:t>Севастополі</w:t>
      </w:r>
      <w:proofErr w:type="spellEnd"/>
      <w:r w:rsidRPr="00895D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1E6" w:rsidRPr="00895DC1">
        <w:rPr>
          <w:rFonts w:ascii="Times New Roman" w:hAnsi="Times New Roman"/>
          <w:sz w:val="28"/>
          <w:szCs w:val="28"/>
          <w:lang w:val="uk-UA"/>
        </w:rPr>
        <w:t>нагадує</w:t>
      </w:r>
      <w:r w:rsidR="00895DC1" w:rsidRPr="00895DC1">
        <w:rPr>
          <w:rFonts w:ascii="Times New Roman" w:hAnsi="Times New Roman"/>
          <w:sz w:val="28"/>
          <w:szCs w:val="28"/>
          <w:lang w:val="uk-UA"/>
        </w:rPr>
        <w:t>.</w:t>
      </w:r>
    </w:p>
    <w:p w:rsidR="00895DC1" w:rsidRPr="00114886" w:rsidRDefault="00895DC1" w:rsidP="00E531E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31E6" w:rsidRPr="00895DC1" w:rsidRDefault="005C5933" w:rsidP="00E531E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95D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1E6" w:rsidRPr="00895DC1">
        <w:rPr>
          <w:rFonts w:ascii="Times New Roman" w:hAnsi="Times New Roman"/>
          <w:sz w:val="28"/>
          <w:szCs w:val="28"/>
          <w:lang w:val="uk-UA"/>
        </w:rPr>
        <w:t>Фізичні</w:t>
      </w:r>
      <w:bookmarkStart w:id="0" w:name="_GoBack"/>
      <w:bookmarkEnd w:id="0"/>
      <w:r w:rsidR="00E531E6" w:rsidRPr="00895DC1">
        <w:rPr>
          <w:rFonts w:ascii="Times New Roman" w:hAnsi="Times New Roman"/>
          <w:sz w:val="28"/>
          <w:szCs w:val="28"/>
          <w:lang w:val="uk-UA"/>
        </w:rPr>
        <w:t xml:space="preserve"> особи - підприємці – платники єдиного податку, які здійснюють надання платних послуг у сфері охорони здоров’я, зобов’язані з </w:t>
      </w:r>
      <w:r w:rsidR="00895DC1" w:rsidRPr="00895DC1">
        <w:rPr>
          <w:rFonts w:ascii="Times New Roman" w:hAnsi="Times New Roman"/>
          <w:sz w:val="28"/>
          <w:szCs w:val="28"/>
          <w:lang w:val="uk-UA"/>
        </w:rPr>
        <w:t xml:space="preserve">01.01.2021 </w:t>
      </w:r>
      <w:r w:rsidR="00895D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1E6" w:rsidRPr="00895DC1">
        <w:rPr>
          <w:rFonts w:ascii="Times New Roman" w:hAnsi="Times New Roman"/>
          <w:sz w:val="28"/>
          <w:szCs w:val="28"/>
          <w:lang w:val="uk-UA"/>
        </w:rPr>
        <w:t>застосовувати реєстратори розрахункових операцій (РРО) або програмні РРО. Це визначено абзацом четвертим пункту 61 підрозділу 10 розділу XX «Інші перехідні положення» Податкового кодексу України.</w:t>
      </w:r>
    </w:p>
    <w:p w:rsidR="00E531E6" w:rsidRPr="00114886" w:rsidRDefault="00E531E6" w:rsidP="00E531E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31E6" w:rsidRPr="00895DC1" w:rsidRDefault="00E531E6" w:rsidP="00E531E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95DC1">
        <w:rPr>
          <w:rFonts w:ascii="Times New Roman" w:hAnsi="Times New Roman"/>
          <w:sz w:val="28"/>
          <w:szCs w:val="28"/>
          <w:lang w:val="uk-UA"/>
        </w:rPr>
        <w:t xml:space="preserve">Так, платні послуги у сфері охорони здоров’я, які можуть надавати фізичні особи – підприємці, визначає Класифікація видів економічної діяльності </w:t>
      </w:r>
      <w:r w:rsidRPr="00895DC1">
        <w:rPr>
          <w:rFonts w:ascii="Times New Roman" w:hAnsi="Times New Roman"/>
          <w:i/>
          <w:sz w:val="28"/>
          <w:szCs w:val="28"/>
          <w:lang w:val="uk-UA"/>
        </w:rPr>
        <w:t>ДК 009:2010</w:t>
      </w:r>
      <w:r w:rsidRPr="00895DC1">
        <w:rPr>
          <w:rFonts w:ascii="Times New Roman" w:hAnsi="Times New Roman"/>
          <w:sz w:val="28"/>
          <w:szCs w:val="28"/>
          <w:lang w:val="uk-UA"/>
        </w:rPr>
        <w:t xml:space="preserve">, затверджена наказом Держспоживстандарту України від 11.10.2010 № 457 із змінами та доповненнями. Цією класифікацією визначено розділ за </w:t>
      </w:r>
      <w:r w:rsidRPr="00895DC1">
        <w:rPr>
          <w:rFonts w:ascii="Times New Roman" w:hAnsi="Times New Roman"/>
          <w:b/>
          <w:i/>
          <w:sz w:val="28"/>
          <w:szCs w:val="28"/>
          <w:lang w:val="uk-UA"/>
        </w:rPr>
        <w:t>кодом 86 «Охорона здоров’я»,</w:t>
      </w:r>
      <w:r w:rsidRPr="00895D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5DC1">
        <w:rPr>
          <w:rFonts w:ascii="Times New Roman" w:hAnsi="Times New Roman"/>
          <w:b/>
          <w:i/>
          <w:sz w:val="28"/>
          <w:szCs w:val="28"/>
          <w:lang w:val="uk-UA"/>
        </w:rPr>
        <w:t xml:space="preserve">який поділяється на групи: 86.1 «Діяльність лікарняних закладів»; </w:t>
      </w:r>
      <w:r w:rsidRPr="00895DC1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86.2 «Медична та стоматологічна практика»; 86.9 «Інша діяльність у сфері охорони здоров’я».</w:t>
      </w:r>
    </w:p>
    <w:p w:rsidR="00E531E6" w:rsidRPr="00114886" w:rsidRDefault="00E531E6" w:rsidP="00E531E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31E6" w:rsidRPr="00895DC1" w:rsidRDefault="00E531E6" w:rsidP="00E531E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95DC1">
        <w:rPr>
          <w:rFonts w:ascii="Times New Roman" w:hAnsi="Times New Roman"/>
          <w:sz w:val="28"/>
          <w:szCs w:val="28"/>
          <w:lang w:val="uk-UA"/>
        </w:rPr>
        <w:t>Зазначений розділ включає лікарні широкого профілю та спеціалізовані лікарні короткочасного або тривалого перебування пацієнтів, санаторії, профілакторії, будинки для людей похилого віку з медичним обслуговуванням, психіатричні лікарні, установи для осіб з розумовими вадами, реабілітаційні центри, лепрозорії та інші установи охорони здоров’я, що мають необхідну матеріальну базу та проводять діагностичне та медичне лікування пацієнтів, які страждають різними захворюваннями.</w:t>
      </w:r>
    </w:p>
    <w:p w:rsidR="00E531E6" w:rsidRPr="00114886" w:rsidRDefault="00E531E6" w:rsidP="00E531E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31E6" w:rsidRPr="00895DC1" w:rsidRDefault="00E531E6" w:rsidP="00E531E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95DC1">
        <w:rPr>
          <w:rFonts w:ascii="Times New Roman" w:hAnsi="Times New Roman"/>
          <w:sz w:val="28"/>
          <w:szCs w:val="28"/>
          <w:lang w:val="uk-UA"/>
        </w:rPr>
        <w:t>Також до цього розділу відносяться медичні консультації та лікування в області загальної та спеціалізованої медицини як лікарями загального напряму, так і медичними спеціалістами та хірургами; стоматологічні послуги загального та спеціалізованого характеру, послуги ортодонтів.</w:t>
      </w:r>
    </w:p>
    <w:p w:rsidR="00F61810" w:rsidRPr="00895DC1" w:rsidRDefault="00E531E6" w:rsidP="00E531E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95DC1">
        <w:rPr>
          <w:rFonts w:ascii="Times New Roman" w:hAnsi="Times New Roman"/>
          <w:sz w:val="28"/>
          <w:szCs w:val="28"/>
          <w:lang w:val="uk-UA"/>
        </w:rPr>
        <w:lastRenderedPageBreak/>
        <w:t xml:space="preserve">Крім того, цей розділ включає оздоровчі заходи, які виконують не лікарні або практикуючі лікарі, а </w:t>
      </w:r>
      <w:proofErr w:type="spellStart"/>
      <w:r w:rsidRPr="00895DC1">
        <w:rPr>
          <w:rFonts w:ascii="Times New Roman" w:hAnsi="Times New Roman"/>
          <w:sz w:val="28"/>
          <w:szCs w:val="28"/>
          <w:lang w:val="uk-UA"/>
        </w:rPr>
        <w:t>парамедичний</w:t>
      </w:r>
      <w:proofErr w:type="spellEnd"/>
      <w:r w:rsidRPr="00895DC1">
        <w:rPr>
          <w:rFonts w:ascii="Times New Roman" w:hAnsi="Times New Roman"/>
          <w:sz w:val="28"/>
          <w:szCs w:val="28"/>
          <w:lang w:val="uk-UA"/>
        </w:rPr>
        <w:t xml:space="preserve"> персонал, який законно здійснює таку діяльність.</w:t>
      </w:r>
    </w:p>
    <w:p w:rsidR="00895DC1" w:rsidRPr="00114886" w:rsidRDefault="00895DC1" w:rsidP="00E531E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5DC1" w:rsidRDefault="00895DC1" w:rsidP="00895DC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95DC1">
        <w:rPr>
          <w:rFonts w:ascii="Times New Roman" w:hAnsi="Times New Roman"/>
          <w:sz w:val="28"/>
          <w:szCs w:val="28"/>
          <w:lang w:val="uk-UA"/>
        </w:rPr>
        <w:t xml:space="preserve">Отже, вищезазначена діяльність з 01.01.2021 здійснюється із застосуванням РРО та/або програмних РРО. </w:t>
      </w:r>
    </w:p>
    <w:p w:rsidR="00895DC1" w:rsidRPr="00114886" w:rsidRDefault="00895DC1" w:rsidP="00895DC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5DC1" w:rsidRPr="00895DC1" w:rsidRDefault="00895DC1" w:rsidP="00895DC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95DC1">
        <w:rPr>
          <w:rFonts w:ascii="Times New Roman" w:hAnsi="Times New Roman"/>
          <w:b/>
          <w:i/>
          <w:sz w:val="28"/>
          <w:szCs w:val="28"/>
          <w:lang w:val="uk-UA"/>
        </w:rPr>
        <w:t>Звертаємо увагу,</w:t>
      </w:r>
      <w:r w:rsidRPr="00895DC1">
        <w:rPr>
          <w:rFonts w:ascii="Times New Roman" w:hAnsi="Times New Roman"/>
          <w:sz w:val="28"/>
          <w:szCs w:val="28"/>
          <w:lang w:val="uk-UA"/>
        </w:rPr>
        <w:t xml:space="preserve"> статтею 9 Закону України «Про застосування РРО у сфері торгівлі, громадського харчування та послуг» від 06.07.1995 № 265/95-ВР (із змінами) </w:t>
      </w:r>
      <w:r w:rsidRPr="00895DC1">
        <w:rPr>
          <w:rFonts w:ascii="Times New Roman" w:hAnsi="Times New Roman"/>
          <w:b/>
          <w:i/>
          <w:sz w:val="28"/>
          <w:szCs w:val="28"/>
          <w:lang w:val="uk-UA"/>
        </w:rPr>
        <w:t>передбачено, що РРО/ПРРО не застосовується у разі здійснення розрахунків за надані платні послуги у сфері охорони здоров'я у безготівковій формі</w:t>
      </w:r>
      <w:r w:rsidRPr="00895DC1">
        <w:rPr>
          <w:rFonts w:ascii="Times New Roman" w:hAnsi="Times New Roman"/>
          <w:sz w:val="28"/>
          <w:szCs w:val="28"/>
          <w:lang w:val="uk-UA"/>
        </w:rPr>
        <w:t xml:space="preserve"> (з рахунку на рахунок), через банківські установи, </w:t>
      </w:r>
      <w:r w:rsidRPr="00895DC1">
        <w:rPr>
          <w:rFonts w:ascii="Times New Roman" w:hAnsi="Times New Roman"/>
          <w:sz w:val="28"/>
          <w:szCs w:val="28"/>
        </w:rPr>
        <w:t> </w:t>
      </w:r>
      <w:r w:rsidRPr="00895DC1">
        <w:rPr>
          <w:rFonts w:ascii="Times New Roman" w:hAnsi="Times New Roman"/>
          <w:sz w:val="28"/>
          <w:szCs w:val="28"/>
          <w:lang w:val="uk-UA"/>
        </w:rPr>
        <w:t>та виключно через сервіси переказу коштів або за допомогою банківських систем дистанційного обслуговування.</w:t>
      </w:r>
    </w:p>
    <w:sectPr w:rsidR="00895DC1" w:rsidRPr="00895DC1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0CCA"/>
    <w:rsid w:val="00027B27"/>
    <w:rsid w:val="000314BE"/>
    <w:rsid w:val="00081DC9"/>
    <w:rsid w:val="00093238"/>
    <w:rsid w:val="00114886"/>
    <w:rsid w:val="00117AA4"/>
    <w:rsid w:val="00180E9F"/>
    <w:rsid w:val="001D222D"/>
    <w:rsid w:val="00281CEA"/>
    <w:rsid w:val="002A3121"/>
    <w:rsid w:val="00307561"/>
    <w:rsid w:val="00346317"/>
    <w:rsid w:val="003474DB"/>
    <w:rsid w:val="003A12BA"/>
    <w:rsid w:val="004607A7"/>
    <w:rsid w:val="00492E02"/>
    <w:rsid w:val="00495E1E"/>
    <w:rsid w:val="004C7979"/>
    <w:rsid w:val="004F6E15"/>
    <w:rsid w:val="00504B9B"/>
    <w:rsid w:val="00516EA5"/>
    <w:rsid w:val="00522258"/>
    <w:rsid w:val="0057438F"/>
    <w:rsid w:val="0059305F"/>
    <w:rsid w:val="005C5933"/>
    <w:rsid w:val="00636F10"/>
    <w:rsid w:val="00664DD5"/>
    <w:rsid w:val="00695F64"/>
    <w:rsid w:val="006F69BA"/>
    <w:rsid w:val="007262F3"/>
    <w:rsid w:val="00755DBB"/>
    <w:rsid w:val="008370B3"/>
    <w:rsid w:val="00873CBA"/>
    <w:rsid w:val="00895DC1"/>
    <w:rsid w:val="008F5527"/>
    <w:rsid w:val="009C0BA0"/>
    <w:rsid w:val="009E23EC"/>
    <w:rsid w:val="009E471F"/>
    <w:rsid w:val="00A95883"/>
    <w:rsid w:val="00B4090B"/>
    <w:rsid w:val="00BB2CEB"/>
    <w:rsid w:val="00BC06BC"/>
    <w:rsid w:val="00BD7518"/>
    <w:rsid w:val="00BE1334"/>
    <w:rsid w:val="00C06A02"/>
    <w:rsid w:val="00C9026D"/>
    <w:rsid w:val="00CC38B0"/>
    <w:rsid w:val="00D76154"/>
    <w:rsid w:val="00DC369E"/>
    <w:rsid w:val="00DF4D88"/>
    <w:rsid w:val="00E531E6"/>
    <w:rsid w:val="00E7764D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hyperlink" Target="https://kherson.tax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kherson.tax.gov.ua/" TargetMode="External"/><Relationship Id="rId12" Type="http://schemas.openxmlformats.org/officeDocument/2006/relationships/hyperlink" Target="https://kherson.tax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.facebook.com/l.php?u=https%3A%2F%2Ft.me%2Ftax_gov_ua%3Ffbclid%3DIwAR15kINOc4oWpYyA-tqLlxO8phiw1XIQaklyWwjLkWRkwsWbAVH5LyZ5wt8&amp;h=AT30ogjZ-2yRZ4oTS1y1dINTwde5aQWEIamTiC8_-7Kv0_eoW9PTyA8k_xJtNWh4F5iTGr7THnL-JIIQIWmGxqBCxhMzD-ILuzGIdwXPd05Eus82k_23Xf5rxdRu0FDphgQZ&amp;__tn__=-UK-R&amp;c%5b0%5d=AT2hB3KJhselTN5IpiosmcKvzdY1s3IdkzxOU_JKe80-iB8QkVuzT36eHFiJhyxfKb4leHAIEgPoxzQXkjf9kGnZCrCmOS9IYV9k0GS0E3M1KJp5MkGjxF6Dc50i9L6g187mI15l0i87ECC1LLUqkQD6yk6ZLA9Gfg0_JASHrN-cmG1OZGSpiKLqtvcLj6hIJO5H-T1permBXq3xlGCs1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E9A7-8BEA-4A8C-A3F9-8D85B8E8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4</cp:revision>
  <cp:lastPrinted>2021-01-14T07:13:00Z</cp:lastPrinted>
  <dcterms:created xsi:type="dcterms:W3CDTF">2021-01-19T09:01:00Z</dcterms:created>
  <dcterms:modified xsi:type="dcterms:W3CDTF">2021-01-20T11:57:00Z</dcterms:modified>
</cp:coreProperties>
</file>