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482" w:leader="none"/>
        </w:tabs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5975985</wp:posOffset>
                </wp:positionH>
                <wp:positionV relativeFrom="paragraph">
                  <wp:posOffset>37465</wp:posOffset>
                </wp:positionV>
                <wp:extent cx="3641725" cy="471805"/>
                <wp:effectExtent l="0" t="0" r="0" b="0"/>
                <wp:wrapNone/>
                <wp:docPr id="1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40" cy="47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stroked="f" style="position:absolute;margin-left:470.55pt;margin-top:2.95pt;width:286.65pt;height:37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5260340</wp:posOffset>
                </wp:positionH>
                <wp:positionV relativeFrom="paragraph">
                  <wp:posOffset>1945640</wp:posOffset>
                </wp:positionV>
                <wp:extent cx="5715" cy="5715"/>
                <wp:effectExtent l="0" t="0" r="0" b="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4.15pt,153.15pt" to="414.5pt,153.5pt" ID="Прямая соединительная линия 6" stroked="t" style="position:absolute;flip:xy">
                <v:stroke color="navy" weight="6336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-182880</wp:posOffset>
                </wp:positionH>
                <wp:positionV relativeFrom="paragraph">
                  <wp:posOffset>-85090</wp:posOffset>
                </wp:positionV>
                <wp:extent cx="4936490" cy="6853555"/>
                <wp:effectExtent l="0" t="0" r="0" b="0"/>
                <wp:wrapNone/>
                <wp:docPr id="3" name="Скругленный прямоугольник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85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5015865</wp:posOffset>
                </wp:positionH>
                <wp:positionV relativeFrom="paragraph">
                  <wp:posOffset>-85090</wp:posOffset>
                </wp:positionV>
                <wp:extent cx="4936490" cy="6853555"/>
                <wp:effectExtent l="0" t="0" r="0" b="0"/>
                <wp:wrapNone/>
                <wp:docPr id="4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85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5975985</wp:posOffset>
                </wp:positionH>
                <wp:positionV relativeFrom="paragraph">
                  <wp:posOffset>37465</wp:posOffset>
                </wp:positionV>
                <wp:extent cx="3641725" cy="471805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40" cy="47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Державна податкова служба</w:t>
                            </w:r>
                            <w:r>
                              <w:rPr>
                                <w:b/>
                                <w:color w:val="000080"/>
                                <w:sz w:val="36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України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470.55pt;margin-top:2.95pt;width:286.65pt;height:37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  <w:t>Державна податкова служба</w:t>
                      </w:r>
                      <w:r>
                        <w:rPr>
                          <w:b/>
                          <w:color w:val="000080"/>
                          <w:sz w:val="36"/>
                          <w:szCs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80"/>
                          <w:sz w:val="28"/>
                          <w:szCs w:val="28"/>
                        </w:rPr>
                        <w:t>України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6040755</wp:posOffset>
                </wp:positionH>
                <wp:positionV relativeFrom="paragraph">
                  <wp:posOffset>504825</wp:posOffset>
                </wp:positionV>
                <wp:extent cx="3620135" cy="938530"/>
                <wp:effectExtent l="0" t="0" r="0" b="0"/>
                <wp:wrapNone/>
                <wp:docPr id="7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93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Новокаховськ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ДПІ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 ГУ ДПС у Херсонській області, Автономній Республіці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рим та м. Севастополі 74900, м. Нова Каховка, вул Горького 11А. </w:t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>Тел. (05549) 4-52-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  <w:lang w:val="uk-UA"/>
                              </w:rPr>
                              <w:t>88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b/>
                                <w:i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b/>
                                <w:i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2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475.65pt;margin-top:39.75pt;width:284.95pt;height:73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before="0" w:after="0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Новокаховськ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ДПІ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 ГУ ДПС у Херсонській області, Автономній Республіці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рим та м. Севастополі 74900, м. Нова Каховка, вул Горького 11А. </w:t>
                      </w:r>
                    </w:p>
                    <w:p>
                      <w:pPr>
                        <w:pStyle w:val="Style22"/>
                        <w:spacing w:before="0" w:after="0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>Тел. (05549) 4-52-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  <w:lang w:val="uk-UA"/>
                        </w:rPr>
                        <w:t>88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Style22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i/>
                          <w:i/>
                          <w:iCs/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2"/>
                        <w:spacing w:before="0" w:after="0"/>
                        <w:rPr>
                          <w:rFonts w:ascii="Times New Roman" w:hAnsi="Times New Roman"/>
                          <w:b/>
                          <w:b/>
                          <w:i/>
                          <w:i/>
                          <w:iCs/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2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1" allowOverlap="1" relativeHeight="16">
            <wp:simplePos x="0" y="0"/>
            <wp:positionH relativeFrom="column">
              <wp:posOffset>1969135</wp:posOffset>
            </wp:positionH>
            <wp:positionV relativeFrom="paragraph">
              <wp:posOffset>-85090</wp:posOffset>
            </wp:positionV>
            <wp:extent cx="543560" cy="581025"/>
            <wp:effectExtent l="0" t="0" r="0" b="0"/>
            <wp:wrapSquare wrapText="bothSides"/>
            <wp:docPr id="9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5193665</wp:posOffset>
            </wp:positionH>
            <wp:positionV relativeFrom="paragraph">
              <wp:posOffset>-126365</wp:posOffset>
            </wp:positionV>
            <wp:extent cx="847725" cy="1189990"/>
            <wp:effectExtent l="0" t="0" r="0" b="0"/>
            <wp:wrapSquare wrapText="bothSides"/>
            <wp:docPr id="10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inline distT="0" distB="0" distL="0" distR="0">
            <wp:extent cx="4572635" cy="3830320"/>
            <wp:effectExtent l="0" t="0" r="0" b="0"/>
            <wp:docPr id="14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-6868160</wp:posOffset>
                </wp:positionH>
                <wp:positionV relativeFrom="paragraph">
                  <wp:posOffset>15644495</wp:posOffset>
                </wp:positionV>
                <wp:extent cx="4317365" cy="1405890"/>
                <wp:effectExtent l="0" t="0" r="0" b="0"/>
                <wp:wrapNone/>
                <wp:docPr id="11" name="Группа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73000">
                          <a:off x="0" y="0"/>
                          <a:ext cx="4316760" cy="1405080"/>
                        </a:xfrm>
                      </wpg:grpSpPr>
                      <wps:wsp>
                        <wps:cNvSpPr/>
                        <wps:spPr>
                          <a:xfrm>
                            <a:off x="1118160" y="355680"/>
                            <a:ext cx="8280" cy="1045800"/>
                          </a:xfrm>
                          <a:prstGeom prst="line">
                            <a:avLst/>
                          </a:prstGeom>
                          <a:ln w="63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76600">
                            <a:off x="1139760" y="257040"/>
                            <a:ext cx="2105640" cy="10425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76600">
                            <a:off x="4320" y="-14400"/>
                            <a:ext cx="4307040" cy="137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/>
                                  <w:color w:val="000000"/>
                                  <w:lang w:eastAsia="uk-UA"/>
                                </w:rPr>
                                <w:t>Способи подання податкової декларації про майновий стан і доходи, отримані у 2019 році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0"/>
                                  <w:rFonts w:eastAsia="Calibri"/>
                                  <w:color w:val="auto"/>
                                  <w:lang w:eastAsia="uk-UA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5" style="position:absolute;margin-left:-427.2pt;margin-top:1117.95pt;width:339.15pt;height:109.15pt" coordorigin="-8544,22359" coordsize="6783,2183">
                <v:line id="shape_0" from="-6790,22896" to="-6778,24542" stroked="t" style="position:absolute">
                  <v:stroke color="#a5a5a5" weight="63360" joinstyle="miter" endcap="flat"/>
                  <v:fill o:detectmouseclick="t" on="false"/>
                </v:line>
                <v:rect id="shape_0" fillcolor="#99ccff" stroked="f" style="position:absolute;left:-6756;top:22763;width:3315;height:1641;rotation:359">
                  <w10:wrap type="none"/>
                  <v:fill o:detectmouseclick="t" type="solid" color2="#663300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4076700</wp:posOffset>
                </wp:positionH>
                <wp:positionV relativeFrom="paragraph">
                  <wp:posOffset>2489200</wp:posOffset>
                </wp:positionV>
                <wp:extent cx="4132580" cy="1752600"/>
                <wp:effectExtent l="0" t="0" r="0" b="0"/>
                <wp:wrapNone/>
                <wp:docPr id="12" name="Группа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95800">
                          <a:off x="0" y="0"/>
                          <a:ext cx="4132080" cy="1752120"/>
                        </a:xfrm>
                      </wpg:grpSpPr>
                      <wps:wsp>
                        <wps:cNvSpPr/>
                        <wps:spPr>
                          <a:xfrm>
                            <a:off x="1071360" y="392400"/>
                            <a:ext cx="1440" cy="997560"/>
                          </a:xfrm>
                          <a:prstGeom prst="line">
                            <a:avLst/>
                          </a:prstGeom>
                          <a:ln w="63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97000">
                            <a:off x="1088280" y="389520"/>
                            <a:ext cx="2021760" cy="9957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97000">
                            <a:off x="720" y="-1800"/>
                            <a:ext cx="4130640" cy="174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/>
                                  <w:color w:val="000000"/>
                                  <w:lang w:eastAsia="uk-UA"/>
                                </w:rPr>
                                <w:t>Способи подання податкової декларації про майновий стан і доходи, отримані у 2020 році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0"/>
                                  <w:rFonts w:eastAsia="Calibri"/>
                                  <w:color w:val="auto"/>
                                  <w:lang w:eastAsia="uk-UA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5" style="position:absolute;margin-left:414.6pt;margin-top:102.4pt;width:325.25pt;height:137.65pt" coordorigin="8292,2048" coordsize="6505,2753">
                <v:line id="shape_0" from="9978,2663" to="9979,4233" stroked="t" style="position:absolute">
                  <v:stroke color="#a5a5a5" weight="63360" joinstyle="miter" endcap="flat"/>
                  <v:fill o:detectmouseclick="t" on="false"/>
                </v:line>
                <v:rect id="shape_0" fillcolor="#99ccff" stroked="f" style="position:absolute;left:10004;top:2661;width:3183;height:1567;rotation:360">
                  <w10:wrap type="none"/>
                  <v:fill o:detectmouseclick="t" type="solid" color2="#663300"/>
                  <v:stroke color="#3465a4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6040755</wp:posOffset>
                </wp:positionH>
                <wp:positionV relativeFrom="paragraph">
                  <wp:posOffset>-141605</wp:posOffset>
                </wp:positionV>
                <wp:extent cx="3620135" cy="938530"/>
                <wp:effectExtent l="0" t="0" r="0" b="0"/>
                <wp:wrapNone/>
                <wp:docPr id="13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93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stroked="f" style="position:absolute;margin-left:475.65pt;margin-top:-11.15pt;width:284.95pt;height:73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-152400</wp:posOffset>
                </wp:positionH>
                <wp:positionV relativeFrom="paragraph">
                  <wp:posOffset>35560</wp:posOffset>
                </wp:positionV>
                <wp:extent cx="4727575" cy="630555"/>
                <wp:effectExtent l="0" t="0" r="0" b="0"/>
                <wp:wrapNone/>
                <wp:docPr id="15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8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stroked="f" style="position:absolute;margin-left:-12pt;margin-top:2.8pt;width:372.15pt;height:49.5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-289560</wp:posOffset>
                </wp:positionH>
                <wp:positionV relativeFrom="paragraph">
                  <wp:posOffset>-13335</wp:posOffset>
                </wp:positionV>
                <wp:extent cx="4936490" cy="6910070"/>
                <wp:effectExtent l="0" t="0" r="0" b="0"/>
                <wp:wrapNone/>
                <wp:docPr id="17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90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5078730</wp:posOffset>
                </wp:positionH>
                <wp:positionV relativeFrom="paragraph">
                  <wp:posOffset>-164465</wp:posOffset>
                </wp:positionV>
                <wp:extent cx="4936490" cy="6910070"/>
                <wp:effectExtent l="0" t="0" r="0" b="0"/>
                <wp:wrapNone/>
                <wp:docPr id="18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960" cy="690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36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-102235</wp:posOffset>
                </wp:positionH>
                <wp:positionV relativeFrom="paragraph">
                  <wp:posOffset>47625</wp:posOffset>
                </wp:positionV>
                <wp:extent cx="4613275" cy="6085840"/>
                <wp:effectExtent l="0" t="0" r="0" b="0"/>
                <wp:wrapNone/>
                <wp:docPr id="19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80" cy="60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ab/>
                              <w:t>Новокаховськ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ДПІ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Головного управління ДПС у Херсонській області, Автономній Республіці Крим та               м. Севастополі повідомляє, що 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ідповідно до п. 49.3 ст. 49 Податкового кодексу України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(із змінами та доповненнями)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податкова декларація про майновий стан і доходи подається платниками податків за місцем своєї податкової адреси в один із таких способів (за вибором):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особисто або уповноваженою на це особою;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- надсилається поштою з повідомленням про вручення та з описом вкладення; </w:t>
                            </w:r>
                          </w:p>
                          <w:p>
                            <w:pPr>
                              <w:pStyle w:val="NormalWeb"/>
                              <w:pBdr>
                                <w:top w:val="single" w:sz="4" w:space="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ind w:left="0" w:right="0" w:firstLine="708"/>
                              <w:jc w:val="both"/>
                              <w:rPr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Платник податку зобов’язаний здійснити таке відправлення не пізніше ніж за п’ять днів до закінчення граничного строку подання податкової декларації (п. 49.5 ст. 49 Кодексу)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- засобами електронного зв’язку в електронній формі з дотриманням вимог законів щодо електронного документообігу. </w:t>
                            </w:r>
                          </w:p>
                          <w:p>
                            <w:pPr>
                              <w:pStyle w:val="NormalWeb"/>
                              <w:pBdr>
                                <w:top w:val="single" w:sz="4" w:space="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ind w:left="0" w:right="0" w:firstLine="708"/>
                              <w:jc w:val="both"/>
                              <w:rPr>
                                <w:b/>
                                <w:b/>
                                <w:i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Платник податку зобов’язаний здійснити таке відправлення не пізніше закінчення останньої години дня, в якому спливає такий граничний строк (п. 49.5 ст. 49 Кодексу) </w:t>
                            </w:r>
                          </w:p>
                          <w:p>
                            <w:pPr>
                              <w:pStyle w:val="Style16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Нагадуємо!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При направленні декларації засобами електронного зв’язку громадяни можуть скористатися електронним сервісом в «Електронному кабінеті», який передбачає часткове автоматичне заповнення декларації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5" fillcolor="white" stroked="t" style="position:absolute;margin-left:-8.05pt;margin-top:3.75pt;width:363.15pt;height:479.1pt">
                <w10:wrap type="square"/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16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uk-UA"/>
                        </w:rPr>
                        <w:tab/>
                        <w:t>Новокаховськ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uk-UA"/>
                        </w:rPr>
                        <w:t>ДПІ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Головного управління ДПС у Херсонській області, Автономній Республіці Крим та               м. Севастополі повідомляє, що в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ідповідно до п. 49.3 ст. 49 Податкового кодексу України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(із змінами та доповненнями)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податкова декларація про майновий стан і доходи подається платниками податків за місцем своєї податкової адреси в один із таких способів (за вибором):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особисто або уповноваженою на це особою; 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- надсилається поштою з повідомленням про вручення та з описом вкладення; </w:t>
                      </w:r>
                    </w:p>
                    <w:p>
                      <w:pPr>
                        <w:pStyle w:val="NormalWeb"/>
                        <w:pBdr>
                          <w:top w:val="single" w:sz="4" w:space="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ind w:left="0" w:right="0" w:firstLine="708"/>
                        <w:jc w:val="both"/>
                        <w:rPr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Платник податку зобов’язаний здійснити таке відправлення не пізніше ніж за п’ять днів до закінчення граничного строку подання податкової декларації (п. 49.5 ст. 49 Кодексу)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- засобами електронного зв’язку в електронній формі з дотриманням вимог законів щодо електронного документообігу. </w:t>
                      </w:r>
                    </w:p>
                    <w:p>
                      <w:pPr>
                        <w:pStyle w:val="NormalWeb"/>
                        <w:pBdr>
                          <w:top w:val="single" w:sz="4" w:space="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ind w:left="0" w:right="0" w:firstLine="708"/>
                        <w:jc w:val="both"/>
                        <w:rPr>
                          <w:b/>
                          <w:b/>
                          <w:i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Платник податку зобов’язаний здійснити таке відправлення не пізніше закінчення останньої години дня, в якому спливає такий граничний строк (п. 49.5 ст. 49 Кодексу) </w:t>
                      </w:r>
                    </w:p>
                    <w:p>
                      <w:pPr>
                        <w:pStyle w:val="Style16"/>
                        <w:spacing w:before="0" w:after="12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Нагадуємо!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При направленні декларації засобами електронного зв’язку громадяни можуть скористатися електронним сервісом в «Електронному кабінеті», який передбачає часткове автоматичне заповнення декларації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5190490</wp:posOffset>
                </wp:positionH>
                <wp:positionV relativeFrom="paragraph">
                  <wp:posOffset>47625</wp:posOffset>
                </wp:positionV>
                <wp:extent cx="4737735" cy="6115050"/>
                <wp:effectExtent l="0" t="0" r="0" b="0"/>
                <wp:wrapNone/>
                <wp:docPr id="21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40" cy="61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на підставі облікових даних платника, відомостей щодо нарахованих (виплачених) доходів, наявних в Державному реєстрі фізичних осіб – платників податків та відомостей щодо об’єктів нерухомого (рухомого) майна. 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ind w:left="0" w:right="0" w:firstLine="709"/>
                              <w:jc w:val="both"/>
                              <w:rPr>
                                <w:rFonts w:ascii="Times New Roman" w:hAnsi="Times New Roman"/>
                                <w:color w:val="1F497D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497D"/>
                                <w:sz w:val="26"/>
                                <w:szCs w:val="2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ind w:left="0" w:right="0" w:firstLine="709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Для подання податкових декларацій в електронній формі у режимі реального часу (online) та використання сервісу автоматичного заповнення на основі даних ДПС необхідно: 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1. Отримати електронний цифровий підпис, який видається Акредитованим центром сертифікації ключів (АЦСК) Інформаційно-довідкового департаменту ДПС та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іншими АЦСК, з переліком яких можна ознайомитися у відкритій частині «Електронного кабінету»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; 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2. Авторизуватися за допомогою особистого електронного ключа;</w:t>
                            </w:r>
                          </w:p>
                          <w:p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3. Отримати відомості про отримані доходи з Державного реєстру фізичних осіб – платників податків; </w:t>
                            </w:r>
                          </w:p>
                          <w:p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4. Після отримання відповіді від ДПС у розділі «вхідні/вихідні документи», перейти до заповнення  на основі даних ДПС у режимі «Декларація про майновий стан і доходи». </w:t>
                            </w:r>
                          </w:p>
                          <w:p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2"/>
                              <w:shd w:fill="FFFFFF" w:val="clear"/>
                              <w:spacing w:lineRule="auto" w:line="240" w:before="0" w:after="0"/>
                              <w:ind w:left="0" w:right="0" w:firstLine="708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6" fillcolor="white" stroked="t" style="position:absolute;margin-left:408.7pt;margin-top:3.75pt;width:372.95pt;height:481.4pt">
                <w10:wrap type="square"/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NormalWeb"/>
                        <w:spacing w:before="0" w:after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на підставі облікових даних платника, відомостей щодо нарахованих (виплачених) доходів, наявних в Державному реєстрі фізичних осіб – платників податків та відомостей щодо об’єктів нерухомого (рухомого) майна. </w:t>
                      </w:r>
                    </w:p>
                    <w:p>
                      <w:pPr>
                        <w:pStyle w:val="Style22"/>
                        <w:spacing w:lineRule="auto" w:line="240" w:before="0" w:after="0"/>
                        <w:ind w:left="0" w:right="0" w:firstLine="709"/>
                        <w:jc w:val="both"/>
                        <w:rPr>
                          <w:rFonts w:ascii="Times New Roman" w:hAnsi="Times New Roman"/>
                          <w:color w:val="1F497D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1F497D"/>
                          <w:sz w:val="26"/>
                          <w:szCs w:val="26"/>
                          <w:lang w:eastAsia="ru-RU"/>
                        </w:rPr>
                      </w:r>
                    </w:p>
                    <w:p>
                      <w:pPr>
                        <w:pStyle w:val="Style22"/>
                        <w:spacing w:lineRule="auto" w:line="240" w:before="0" w:after="0"/>
                        <w:ind w:left="0" w:right="0" w:firstLine="709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 xml:space="preserve">Для подання податкових декларацій в електронній формі у режимі реального часу (online) та використання сервісу автоматичного заповнення на основі даних ДПС необхідно: </w:t>
                      </w:r>
                    </w:p>
                    <w:p>
                      <w:pPr>
                        <w:pStyle w:val="Style22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 xml:space="preserve">1. Отримати електронний цифровий підпис, який видається Акредитованим центром сертифікації ключів (АЦСК) Інформаційно-довідкового департаменту ДПС та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іншими АЦСК, з переліком яких можна ознайомитися у відкритій частині «Електронного кабінету»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 xml:space="preserve">; </w:t>
                      </w:r>
                    </w:p>
                    <w:p>
                      <w:pPr>
                        <w:pStyle w:val="Style22"/>
                        <w:spacing w:lineRule="auto" w:line="240" w:before="0" w:after="0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>2. Авторизуватися за допомогою особистого електронного ключа;</w:t>
                      </w:r>
                    </w:p>
                    <w:p>
                      <w:pPr>
                        <w:pStyle w:val="NormalWeb"/>
                        <w:spacing w:before="0" w:after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3. Отримати відомості про отримані доходи з Державного реєстру фізичних осіб – платників податків; </w:t>
                      </w:r>
                    </w:p>
                    <w:p>
                      <w:pPr>
                        <w:pStyle w:val="NormalWeb"/>
                        <w:spacing w:before="0" w:after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4. Після отримання відповіді від ДПС у розділі «вхідні/вихідні документи», перейти до заповнення  на основі даних ДПС у режимі «Декларація про майновий стан і доходи». </w:t>
                      </w:r>
                    </w:p>
                    <w:p>
                      <w:pPr>
                        <w:pStyle w:val="NormalWeb"/>
                        <w:spacing w:before="0"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2"/>
                        <w:shd w:fill="FFFFFF" w:val="clear"/>
                        <w:spacing w:lineRule="auto" w:line="240" w:before="0" w:after="0"/>
                        <w:ind w:left="0" w:right="0" w:firstLine="708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83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uk-UA" w:eastAsia="en-US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/>
      <w:b/>
      <w:bCs/>
      <w:sz w:val="48"/>
      <w:szCs w:val="48"/>
      <w:lang w:val="ru-RU" w:eastAsia="ru-RU"/>
    </w:rPr>
  </w:style>
  <w:style w:type="paragraph" w:styleId="2">
    <w:name w:val="Heading 2"/>
    <w:basedOn w:val="Normal"/>
    <w:qFormat/>
    <w:pPr>
      <w:keepNext/>
      <w:numPr>
        <w:ilvl w:val="0"/>
        <w:numId w:val="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/>
      <w:numPr>
        <w:ilvl w:val="0"/>
        <w:numId w:val="0"/>
      </w:numPr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Интернет-ссылка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character" w:styleId="Style13">
    <w:name w:val="Выделение"/>
    <w:qFormat/>
    <w:rPr>
      <w:i/>
      <w:iCs/>
    </w:rPr>
  </w:style>
  <w:style w:type="character" w:styleId="Articletitleonmainpage1">
    <w:name w:val="articletitleonmainpage1"/>
    <w:qFormat/>
    <w:rPr>
      <w:caps/>
      <w:color w:val="000000"/>
      <w:sz w:val="28"/>
      <w:szCs w:val="28"/>
    </w:rPr>
  </w:style>
  <w:style w:type="character" w:styleId="Style14">
    <w:name w:val="Обычный (веб) Знак"/>
    <w:qFormat/>
    <w:rPr>
      <w:sz w:val="24"/>
      <w:szCs w:val="24"/>
      <w:lang w:val="uk-UA" w:eastAsia="uk-UA" w:bidi="ar-SA"/>
    </w:rPr>
  </w:style>
  <w:style w:type="character" w:styleId="St">
    <w:name w:val="st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Wordwithlinkicon">
    <w:name w:val="word-with-link-icon"/>
    <w:basedOn w:val="DefaultParagraphFont"/>
    <w:qFormat/>
    <w:rPr/>
  </w:style>
  <w:style w:type="character" w:styleId="Nowrap">
    <w:name w:val="no-wrap"/>
    <w:basedOn w:val="DefaultParagraphFont"/>
    <w:qFormat/>
    <w:rPr/>
  </w:style>
  <w:style w:type="character" w:styleId="Text">
    <w:name w:val="text"/>
    <w:basedOn w:val="DefaultParagraphFont"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eastAsia="uk-UA"/>
    </w:rPr>
  </w:style>
  <w:style w:type="paragraph" w:styleId="Ptsans">
    <w:name w:val="ptsans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val="ru-RU" w:eastAsia="ru-RU"/>
    </w:rPr>
  </w:style>
  <w:style w:type="paragraph" w:styleId="11">
    <w:name w:val="1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val="ru-RU" w:eastAsia="ru-RU"/>
    </w:rPr>
  </w:style>
  <w:style w:type="paragraph" w:styleId="Question">
    <w:name w:val="question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  <w:lang w:val="ru-RU" w:eastAsia="ru-RU"/>
    </w:rPr>
  </w:style>
  <w:style w:type="paragraph" w:styleId="12">
    <w:name w:val="Знак Знак1 Знак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>
      <w:spacing w:lineRule="auto" w:line="240" w:before="0" w:after="0"/>
    </w:pPr>
    <w:rPr>
      <w:rFonts w:ascii="Verdana" w:hAnsi="Verdana"/>
      <w:sz w:val="20"/>
      <w:szCs w:val="20"/>
      <w:lang w:val="en-US"/>
    </w:rPr>
  </w:style>
  <w:style w:type="paragraph" w:styleId="Style21">
    <w:name w:val="Знак Знак Знак Знак"/>
    <w:basedOn w:val="Normal"/>
    <w:qFormat/>
    <w:pPr>
      <w:spacing w:lineRule="auto" w:line="240" w:before="0" w:after="0"/>
    </w:pPr>
    <w:rPr>
      <w:rFonts w:ascii="Verdana" w:hAnsi="Verdana"/>
      <w:sz w:val="20"/>
      <w:szCs w:val="20"/>
      <w:lang w:val="en-US"/>
    </w:rPr>
  </w:style>
  <w:style w:type="paragraph" w:styleId="Style22">
    <w:name w:val="Содержимое врез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LibreOffice/5.3.0.3$Windows_x86 LibreOffice_project/7074905676c47b82bbcfbea1aeefc84afe1c50e1</Application>
  <Pages>3</Pages>
  <Words>298</Words>
  <Characters>1974</Characters>
  <CharactersWithSpaces>2286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2020-01-23T08:51:00Z</dcterms:created>
  <dc:creator>hotof</dc:creator>
  <dc:description/>
  <dc:language>uk-UA</dc:language>
  <cp:lastModifiedBy/>
  <cp:lastPrinted>2020-02-12T16:50:50Z</cp:lastPrinted>
  <dcterms:modified xsi:type="dcterms:W3CDTF">2021-02-02T16:50:33Z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